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ATHRC</w:t>
      </w:r>
      <w:r>
        <w:t xml:space="preserve"> </w:t>
      </w:r>
      <w:r>
        <w:t xml:space="preserve">ведёт авторитетные записи коллективных авторов.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открываются через полевой редактор и используются при нормализации библиографических записей.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коллективных авторов.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подбора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GetNewAthrc</w:t>
            </w:r>
          </w:p>
        </w:tc>
        <w:tc>
          <w:tcPr/>
          <w:p>
            <w:pPr>
              <w:pStyle w:val="Compact"/>
            </w:pPr>
            <w:r>
              <w:t xml:space="preserve">Действие для создания или подбора новой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Краткое, полное и специализированное отображение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используются как контролируемый источник наименований организаций, коллективов и других коллективных авторов.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признак иностранного агента в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ATHRC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THRC/Help/ForeignAgen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THRC/Help/ForeignAgen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2026-09-10T17:18:50Z</dcterms:created>
  <dcterms:modified xsi:type="dcterms:W3CDTF">2026-09-10T17:18:50Z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